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46" w:type="dxa"/>
        <w:tblLook w:val="04A0" w:firstRow="1" w:lastRow="0" w:firstColumn="1" w:lastColumn="0" w:noHBand="0" w:noVBand="1"/>
      </w:tblPr>
      <w:tblGrid>
        <w:gridCol w:w="892"/>
        <w:gridCol w:w="2080"/>
        <w:gridCol w:w="1985"/>
        <w:gridCol w:w="1842"/>
        <w:gridCol w:w="2054"/>
        <w:gridCol w:w="2057"/>
        <w:gridCol w:w="1985"/>
        <w:gridCol w:w="2551"/>
      </w:tblGrid>
      <w:tr w:rsidR="00F17B15" w:rsidRPr="00DB0D62" w14:paraId="76022871" w14:textId="77777777" w:rsidTr="00DB0D62">
        <w:tc>
          <w:tcPr>
            <w:tcW w:w="892" w:type="dxa"/>
            <w:vMerge w:val="restart"/>
          </w:tcPr>
          <w:p w14:paraId="2354F26C" w14:textId="77777777" w:rsidR="00F17B15" w:rsidRPr="00DB0D62" w:rsidRDefault="00F17B15">
            <w:pPr>
              <w:rPr>
                <w:rFonts w:ascii="Calibri" w:hAnsi="Calibri" w:cs="Calibri"/>
                <w:b/>
                <w:bCs/>
                <w:sz w:val="22"/>
                <w:szCs w:val="22"/>
              </w:rPr>
            </w:pPr>
            <w:r w:rsidRPr="00DB0D62">
              <w:rPr>
                <w:rFonts w:ascii="Calibri" w:hAnsi="Calibri" w:cs="Calibri"/>
                <w:b/>
                <w:bCs/>
                <w:sz w:val="22"/>
                <w:szCs w:val="22"/>
              </w:rPr>
              <w:t>Subject</w:t>
            </w:r>
          </w:p>
          <w:p w14:paraId="0CE4E3DE" w14:textId="5889DA53" w:rsidR="00F17B15" w:rsidRPr="00DB0D62" w:rsidRDefault="00DB0D62">
            <w:pPr>
              <w:rPr>
                <w:rFonts w:ascii="Calibri" w:hAnsi="Calibri" w:cs="Calibri"/>
                <w:sz w:val="22"/>
                <w:szCs w:val="22"/>
              </w:rPr>
            </w:pPr>
            <w:r>
              <w:rPr>
                <w:rFonts w:ascii="Calibri" w:hAnsi="Calibri" w:cs="Calibri"/>
                <w:sz w:val="22"/>
                <w:szCs w:val="22"/>
              </w:rPr>
              <w:t>PSHE</w:t>
            </w:r>
          </w:p>
          <w:p w14:paraId="44066BD4" w14:textId="77777777" w:rsidR="00F17B15" w:rsidRPr="00DB0D62" w:rsidRDefault="00F17B15">
            <w:pPr>
              <w:rPr>
                <w:rFonts w:ascii="Calibri" w:hAnsi="Calibri" w:cs="Calibri"/>
                <w:b/>
                <w:bCs/>
                <w:sz w:val="22"/>
                <w:szCs w:val="22"/>
              </w:rPr>
            </w:pPr>
            <w:r w:rsidRPr="00DB0D62">
              <w:rPr>
                <w:rFonts w:ascii="Calibri" w:hAnsi="Calibri" w:cs="Calibri"/>
                <w:b/>
                <w:bCs/>
                <w:sz w:val="22"/>
                <w:szCs w:val="22"/>
              </w:rPr>
              <w:t>Topic</w:t>
            </w:r>
          </w:p>
        </w:tc>
        <w:tc>
          <w:tcPr>
            <w:tcW w:w="2080" w:type="dxa"/>
          </w:tcPr>
          <w:p w14:paraId="456375FD" w14:textId="77777777" w:rsidR="00F17B15" w:rsidRPr="00DB0D62" w:rsidRDefault="00F17B15">
            <w:pPr>
              <w:rPr>
                <w:rFonts w:ascii="Calibri" w:hAnsi="Calibri" w:cs="Calibri"/>
                <w:b/>
                <w:bCs/>
                <w:sz w:val="22"/>
                <w:szCs w:val="22"/>
              </w:rPr>
            </w:pPr>
            <w:r w:rsidRPr="00DB0D62">
              <w:rPr>
                <w:rFonts w:ascii="Calibri" w:hAnsi="Calibri" w:cs="Calibri"/>
                <w:b/>
                <w:bCs/>
                <w:sz w:val="22"/>
                <w:szCs w:val="22"/>
              </w:rPr>
              <w:t>Week 1</w:t>
            </w:r>
          </w:p>
        </w:tc>
        <w:tc>
          <w:tcPr>
            <w:tcW w:w="1985" w:type="dxa"/>
          </w:tcPr>
          <w:p w14:paraId="13B239D0" w14:textId="77777777" w:rsidR="00F17B15" w:rsidRPr="00DB0D62" w:rsidRDefault="00F17B15">
            <w:pPr>
              <w:rPr>
                <w:rFonts w:ascii="Calibri" w:hAnsi="Calibri" w:cs="Calibri"/>
                <w:b/>
                <w:bCs/>
                <w:sz w:val="22"/>
                <w:szCs w:val="22"/>
              </w:rPr>
            </w:pPr>
            <w:r w:rsidRPr="00DB0D62">
              <w:rPr>
                <w:rFonts w:ascii="Calibri" w:hAnsi="Calibri" w:cs="Calibri"/>
                <w:b/>
                <w:bCs/>
                <w:sz w:val="22"/>
                <w:szCs w:val="22"/>
              </w:rPr>
              <w:t>Week 2</w:t>
            </w:r>
          </w:p>
        </w:tc>
        <w:tc>
          <w:tcPr>
            <w:tcW w:w="1842" w:type="dxa"/>
          </w:tcPr>
          <w:p w14:paraId="37609E4E" w14:textId="77777777" w:rsidR="00F17B15" w:rsidRPr="00DB0D62" w:rsidRDefault="00F17B15">
            <w:pPr>
              <w:rPr>
                <w:rFonts w:ascii="Calibri" w:hAnsi="Calibri" w:cs="Calibri"/>
                <w:b/>
                <w:bCs/>
                <w:sz w:val="22"/>
                <w:szCs w:val="22"/>
              </w:rPr>
            </w:pPr>
            <w:r w:rsidRPr="00DB0D62">
              <w:rPr>
                <w:rFonts w:ascii="Calibri" w:hAnsi="Calibri" w:cs="Calibri"/>
                <w:b/>
                <w:bCs/>
                <w:sz w:val="22"/>
                <w:szCs w:val="22"/>
              </w:rPr>
              <w:t>Week 3</w:t>
            </w:r>
          </w:p>
        </w:tc>
        <w:tc>
          <w:tcPr>
            <w:tcW w:w="2054" w:type="dxa"/>
          </w:tcPr>
          <w:p w14:paraId="10A5E397" w14:textId="77777777" w:rsidR="00F17B15" w:rsidRPr="00DB0D62" w:rsidRDefault="00F17B15">
            <w:pPr>
              <w:rPr>
                <w:rFonts w:ascii="Calibri" w:hAnsi="Calibri" w:cs="Calibri"/>
                <w:b/>
                <w:bCs/>
                <w:sz w:val="22"/>
                <w:szCs w:val="22"/>
              </w:rPr>
            </w:pPr>
            <w:r w:rsidRPr="00DB0D62">
              <w:rPr>
                <w:rFonts w:ascii="Calibri" w:hAnsi="Calibri" w:cs="Calibri"/>
                <w:b/>
                <w:bCs/>
                <w:sz w:val="22"/>
                <w:szCs w:val="22"/>
              </w:rPr>
              <w:t>Week 4</w:t>
            </w:r>
          </w:p>
        </w:tc>
        <w:tc>
          <w:tcPr>
            <w:tcW w:w="2057" w:type="dxa"/>
          </w:tcPr>
          <w:p w14:paraId="4718D5BF" w14:textId="77777777" w:rsidR="00F17B15" w:rsidRPr="00DB0D62" w:rsidRDefault="00F17B15">
            <w:pPr>
              <w:rPr>
                <w:rFonts w:ascii="Calibri" w:hAnsi="Calibri" w:cs="Calibri"/>
                <w:b/>
                <w:bCs/>
                <w:sz w:val="22"/>
                <w:szCs w:val="22"/>
              </w:rPr>
            </w:pPr>
            <w:r w:rsidRPr="00DB0D62">
              <w:rPr>
                <w:rFonts w:ascii="Calibri" w:hAnsi="Calibri" w:cs="Calibri"/>
                <w:b/>
                <w:bCs/>
                <w:sz w:val="22"/>
                <w:szCs w:val="22"/>
              </w:rPr>
              <w:t>Week 5</w:t>
            </w:r>
          </w:p>
        </w:tc>
        <w:tc>
          <w:tcPr>
            <w:tcW w:w="1985" w:type="dxa"/>
          </w:tcPr>
          <w:p w14:paraId="1ECCDB94" w14:textId="77777777" w:rsidR="00F17B15" w:rsidRPr="00DB0D62" w:rsidRDefault="00F17B15">
            <w:pPr>
              <w:rPr>
                <w:rFonts w:ascii="Calibri" w:hAnsi="Calibri" w:cs="Calibri"/>
                <w:b/>
                <w:bCs/>
                <w:sz w:val="22"/>
                <w:szCs w:val="22"/>
              </w:rPr>
            </w:pPr>
            <w:r w:rsidRPr="00DB0D62">
              <w:rPr>
                <w:rFonts w:ascii="Calibri" w:hAnsi="Calibri" w:cs="Calibri"/>
                <w:b/>
                <w:bCs/>
                <w:sz w:val="22"/>
                <w:szCs w:val="22"/>
              </w:rPr>
              <w:t>Week 6</w:t>
            </w:r>
          </w:p>
        </w:tc>
        <w:tc>
          <w:tcPr>
            <w:tcW w:w="2551" w:type="dxa"/>
          </w:tcPr>
          <w:p w14:paraId="3410726A" w14:textId="77777777" w:rsidR="00F17B15" w:rsidRPr="00DB0D62" w:rsidRDefault="00F17B15">
            <w:pPr>
              <w:rPr>
                <w:rFonts w:ascii="Calibri" w:hAnsi="Calibri" w:cs="Calibri"/>
                <w:b/>
                <w:bCs/>
                <w:sz w:val="22"/>
                <w:szCs w:val="22"/>
              </w:rPr>
            </w:pPr>
            <w:r w:rsidRPr="00DB0D62">
              <w:rPr>
                <w:rFonts w:ascii="Calibri" w:hAnsi="Calibri" w:cs="Calibri"/>
                <w:b/>
                <w:bCs/>
                <w:sz w:val="22"/>
                <w:szCs w:val="22"/>
              </w:rPr>
              <w:t>End Points</w:t>
            </w:r>
          </w:p>
        </w:tc>
      </w:tr>
      <w:tr w:rsidR="00F17B15" w:rsidRPr="00DB0D62" w14:paraId="5BA85F28" w14:textId="77777777" w:rsidTr="00DB0D62">
        <w:trPr>
          <w:trHeight w:val="8245"/>
        </w:trPr>
        <w:tc>
          <w:tcPr>
            <w:tcW w:w="892" w:type="dxa"/>
            <w:vMerge/>
          </w:tcPr>
          <w:p w14:paraId="4BD67262" w14:textId="77777777" w:rsidR="00F17B15" w:rsidRPr="00DB0D62" w:rsidRDefault="00F17B15">
            <w:pPr>
              <w:rPr>
                <w:rFonts w:ascii="Calibri" w:hAnsi="Calibri" w:cs="Calibri"/>
                <w:sz w:val="22"/>
                <w:szCs w:val="22"/>
              </w:rPr>
            </w:pPr>
          </w:p>
        </w:tc>
        <w:tc>
          <w:tcPr>
            <w:tcW w:w="2080" w:type="dxa"/>
          </w:tcPr>
          <w:p w14:paraId="4BEC0E23" w14:textId="380AC0FA" w:rsidR="00EB56A3" w:rsidRPr="00EB56A3" w:rsidRDefault="00EB56A3" w:rsidP="00EB56A3">
            <w:pPr>
              <w:spacing w:before="100" w:beforeAutospacing="1" w:after="100" w:afterAutospacing="1"/>
              <w:rPr>
                <w:rFonts w:ascii="Calibri" w:eastAsia="Times New Roman" w:hAnsi="Calibri" w:cs="Calibri"/>
                <w:kern w:val="0"/>
                <w:sz w:val="22"/>
                <w:szCs w:val="22"/>
                <w:lang w:eastAsia="en-GB"/>
                <w14:ligatures w14:val="none"/>
              </w:rPr>
            </w:pPr>
            <w:r w:rsidRPr="00EB56A3">
              <w:rPr>
                <w:rFonts w:ascii="Calibri" w:eastAsia="Times New Roman" w:hAnsi="Calibri" w:cs="Calibri"/>
                <w:b/>
                <w:bCs/>
                <w:kern w:val="0"/>
                <w:sz w:val="22"/>
                <w:szCs w:val="22"/>
                <w:lang w:eastAsia="en-GB"/>
                <w14:ligatures w14:val="none"/>
              </w:rPr>
              <w:t>LO</w:t>
            </w:r>
            <w:r w:rsidRPr="00EB56A3">
              <w:rPr>
                <w:rFonts w:ascii="Calibri" w:eastAsia="Times New Roman" w:hAnsi="Calibri" w:cs="Calibri"/>
                <w:kern w:val="0"/>
                <w:sz w:val="22"/>
                <w:szCs w:val="22"/>
                <w:lang w:eastAsia="en-GB"/>
                <w14:ligatures w14:val="none"/>
              </w:rPr>
              <w:t xml:space="preserve">: </w:t>
            </w:r>
            <w:r w:rsidR="00DB0D62" w:rsidRPr="00DB0D62">
              <w:rPr>
                <w:rFonts w:ascii="Calibri" w:eastAsia="Times New Roman" w:hAnsi="Calibri" w:cs="Calibri"/>
                <w:b/>
                <w:kern w:val="0"/>
                <w:sz w:val="22"/>
                <w:szCs w:val="22"/>
                <w:lang w:eastAsia="en-GB"/>
                <w14:ligatures w14:val="none"/>
              </w:rPr>
              <w:t>To know what</w:t>
            </w:r>
            <w:r w:rsidRPr="00EB56A3">
              <w:rPr>
                <w:rFonts w:ascii="Calibri" w:eastAsia="Times New Roman" w:hAnsi="Calibri" w:cs="Calibri"/>
                <w:b/>
                <w:kern w:val="0"/>
                <w:sz w:val="22"/>
                <w:szCs w:val="22"/>
                <w:lang w:eastAsia="en-GB"/>
                <w14:ligatures w14:val="none"/>
              </w:rPr>
              <w:t xml:space="preserve"> human rights </w:t>
            </w:r>
            <w:r w:rsidR="00DB0D62" w:rsidRPr="00DB0D62">
              <w:rPr>
                <w:rFonts w:ascii="Calibri" w:eastAsia="Times New Roman" w:hAnsi="Calibri" w:cs="Calibri"/>
                <w:b/>
                <w:kern w:val="0"/>
                <w:sz w:val="22"/>
                <w:szCs w:val="22"/>
                <w:lang w:eastAsia="en-GB"/>
                <w14:ligatures w14:val="none"/>
              </w:rPr>
              <w:t xml:space="preserve">are </w:t>
            </w:r>
            <w:r w:rsidRPr="00EB56A3">
              <w:rPr>
                <w:rFonts w:ascii="Calibri" w:eastAsia="Times New Roman" w:hAnsi="Calibri" w:cs="Calibri"/>
                <w:b/>
                <w:kern w:val="0"/>
                <w:sz w:val="22"/>
                <w:szCs w:val="22"/>
                <w:lang w:eastAsia="en-GB"/>
                <w14:ligatures w14:val="none"/>
              </w:rPr>
              <w:t>and why  education one of the</w:t>
            </w:r>
            <w:r w:rsidR="00DB0D62" w:rsidRPr="00DB0D62">
              <w:rPr>
                <w:rFonts w:ascii="Calibri" w:eastAsia="Times New Roman" w:hAnsi="Calibri" w:cs="Calibri"/>
                <w:b/>
                <w:kern w:val="0"/>
                <w:sz w:val="22"/>
                <w:szCs w:val="22"/>
                <w:lang w:eastAsia="en-GB"/>
                <w14:ligatures w14:val="none"/>
              </w:rPr>
              <w:t>m.</w:t>
            </w:r>
          </w:p>
          <w:p w14:paraId="39E720C5" w14:textId="77777777" w:rsidR="00EB56A3" w:rsidRPr="00EB56A3" w:rsidRDefault="00EB56A3" w:rsidP="00EB56A3">
            <w:pPr>
              <w:spacing w:before="100" w:beforeAutospacing="1" w:after="100" w:afterAutospacing="1"/>
              <w:rPr>
                <w:rFonts w:ascii="Calibri" w:eastAsia="Times New Roman" w:hAnsi="Calibri" w:cs="Calibri"/>
                <w:kern w:val="0"/>
                <w:sz w:val="22"/>
                <w:szCs w:val="22"/>
                <w:lang w:eastAsia="en-GB"/>
                <w14:ligatures w14:val="none"/>
              </w:rPr>
            </w:pPr>
            <w:r w:rsidRPr="00EB56A3">
              <w:rPr>
                <w:rFonts w:ascii="Calibri" w:eastAsia="Times New Roman" w:hAnsi="Calibri" w:cs="Calibri"/>
                <w:b/>
                <w:bCs/>
                <w:kern w:val="0"/>
                <w:sz w:val="22"/>
                <w:szCs w:val="22"/>
                <w:lang w:eastAsia="en-GB"/>
                <w14:ligatures w14:val="none"/>
              </w:rPr>
              <w:t>Core Learning</w:t>
            </w:r>
            <w:r w:rsidRPr="00EB56A3">
              <w:rPr>
                <w:rFonts w:ascii="Calibri" w:eastAsia="Times New Roman" w:hAnsi="Calibri" w:cs="Calibri"/>
                <w:kern w:val="0"/>
                <w:sz w:val="22"/>
                <w:szCs w:val="22"/>
                <w:lang w:eastAsia="en-GB"/>
                <w14:ligatures w14:val="none"/>
              </w:rPr>
              <w:t>:</w:t>
            </w:r>
            <w:r w:rsidRPr="00EB56A3">
              <w:rPr>
                <w:rFonts w:ascii="Calibri" w:eastAsia="Times New Roman" w:hAnsi="Calibri" w:cs="Calibri"/>
                <w:kern w:val="0"/>
                <w:sz w:val="22"/>
                <w:szCs w:val="22"/>
                <w:lang w:eastAsia="en-GB"/>
                <w14:ligatures w14:val="none"/>
              </w:rPr>
              <w:br/>
              <w:t>To understand what human rights are and why they exist. To explore the right to education and why it matters.</w:t>
            </w:r>
          </w:p>
          <w:p w14:paraId="72E0E70D" w14:textId="77777777" w:rsidR="00EB56A3" w:rsidRPr="00EB56A3" w:rsidRDefault="00EB56A3" w:rsidP="00EB56A3">
            <w:pPr>
              <w:spacing w:before="100" w:beforeAutospacing="1" w:after="100" w:afterAutospacing="1"/>
              <w:rPr>
                <w:rFonts w:ascii="Calibri" w:eastAsia="Times New Roman" w:hAnsi="Calibri" w:cs="Calibri"/>
                <w:kern w:val="0"/>
                <w:sz w:val="22"/>
                <w:szCs w:val="22"/>
                <w:lang w:eastAsia="en-GB"/>
                <w14:ligatures w14:val="none"/>
              </w:rPr>
            </w:pPr>
            <w:r w:rsidRPr="00EB56A3">
              <w:rPr>
                <w:rFonts w:ascii="Calibri" w:eastAsia="Times New Roman" w:hAnsi="Calibri" w:cs="Calibri"/>
                <w:b/>
                <w:bCs/>
                <w:kern w:val="0"/>
                <w:sz w:val="22"/>
                <w:szCs w:val="22"/>
                <w:lang w:eastAsia="en-GB"/>
                <w14:ligatures w14:val="none"/>
              </w:rPr>
              <w:t>Task</w:t>
            </w:r>
            <w:r w:rsidRPr="00EB56A3">
              <w:rPr>
                <w:rFonts w:ascii="Calibri" w:eastAsia="Times New Roman" w:hAnsi="Calibri" w:cs="Calibri"/>
                <w:kern w:val="0"/>
                <w:sz w:val="22"/>
                <w:szCs w:val="22"/>
                <w:lang w:eastAsia="en-GB"/>
                <w14:ligatures w14:val="none"/>
              </w:rPr>
              <w:t>:</w:t>
            </w:r>
            <w:r w:rsidRPr="00EB56A3">
              <w:rPr>
                <w:rFonts w:ascii="Calibri" w:eastAsia="Times New Roman" w:hAnsi="Calibri" w:cs="Calibri"/>
                <w:kern w:val="0"/>
                <w:sz w:val="22"/>
                <w:szCs w:val="22"/>
                <w:lang w:eastAsia="en-GB"/>
                <w14:ligatures w14:val="none"/>
              </w:rPr>
              <w:br/>
              <w:t>Use "Right Up Your Street" in pairs to identify where rights are being enjoyed, denied, or demanded. Explore the story of Malala Yousafzai using video and text sources. Pupils then write either a retelling of Malala’s story in their own words or a newspaper article about her activism and bravery.</w:t>
            </w:r>
          </w:p>
          <w:p w14:paraId="689B95D0" w14:textId="77777777" w:rsidR="00FE1F45" w:rsidRDefault="00FE1F45" w:rsidP="00EB56A3">
            <w:pPr>
              <w:spacing w:before="100" w:beforeAutospacing="1" w:after="100" w:afterAutospacing="1"/>
              <w:rPr>
                <w:rFonts w:ascii="Calibri" w:eastAsia="Times New Roman" w:hAnsi="Calibri" w:cs="Calibri"/>
                <w:b/>
                <w:bCs/>
                <w:kern w:val="0"/>
                <w:sz w:val="22"/>
                <w:szCs w:val="22"/>
                <w:lang w:eastAsia="en-GB"/>
                <w14:ligatures w14:val="none"/>
              </w:rPr>
            </w:pPr>
          </w:p>
          <w:p w14:paraId="390CD47C" w14:textId="5B4E5EE6" w:rsidR="00EB56A3" w:rsidRPr="00EB56A3" w:rsidRDefault="00EB56A3" w:rsidP="00EB56A3">
            <w:pPr>
              <w:spacing w:before="100" w:beforeAutospacing="1" w:after="100" w:afterAutospacing="1"/>
              <w:rPr>
                <w:rFonts w:ascii="Calibri" w:eastAsia="Times New Roman" w:hAnsi="Calibri" w:cs="Calibri"/>
                <w:kern w:val="0"/>
                <w:sz w:val="22"/>
                <w:szCs w:val="22"/>
                <w:lang w:eastAsia="en-GB"/>
                <w14:ligatures w14:val="none"/>
              </w:rPr>
            </w:pPr>
            <w:r w:rsidRPr="00EB56A3">
              <w:rPr>
                <w:rFonts w:ascii="Calibri" w:eastAsia="Times New Roman" w:hAnsi="Calibri" w:cs="Calibri"/>
                <w:b/>
                <w:bCs/>
                <w:kern w:val="0"/>
                <w:sz w:val="22"/>
                <w:szCs w:val="22"/>
                <w:lang w:eastAsia="en-GB"/>
                <w14:ligatures w14:val="none"/>
              </w:rPr>
              <w:lastRenderedPageBreak/>
              <w:t>Adapted Learning Task</w:t>
            </w:r>
            <w:r w:rsidRPr="00EB56A3">
              <w:rPr>
                <w:rFonts w:ascii="Calibri" w:eastAsia="Times New Roman" w:hAnsi="Calibri" w:cs="Calibri"/>
                <w:kern w:val="0"/>
                <w:sz w:val="22"/>
                <w:szCs w:val="22"/>
                <w:lang w:eastAsia="en-GB"/>
                <w14:ligatures w14:val="none"/>
              </w:rPr>
              <w:t>:</w:t>
            </w:r>
            <w:r w:rsidRPr="00EB56A3">
              <w:rPr>
                <w:rFonts w:ascii="Calibri" w:eastAsia="Times New Roman" w:hAnsi="Calibri" w:cs="Calibri"/>
                <w:kern w:val="0"/>
                <w:sz w:val="22"/>
                <w:szCs w:val="22"/>
                <w:lang w:eastAsia="en-GB"/>
                <w14:ligatures w14:val="none"/>
              </w:rPr>
              <w:br/>
              <w:t xml:space="preserve">Pupils needing extra support can use simplified materials (e.g., Kids </w:t>
            </w:r>
            <w:proofErr w:type="spellStart"/>
            <w:r w:rsidRPr="00EB56A3">
              <w:rPr>
                <w:rFonts w:ascii="Calibri" w:eastAsia="Times New Roman" w:hAnsi="Calibri" w:cs="Calibri"/>
                <w:kern w:val="0"/>
                <w:sz w:val="22"/>
                <w:szCs w:val="22"/>
                <w:lang w:eastAsia="en-GB"/>
                <w14:ligatures w14:val="none"/>
              </w:rPr>
              <w:t>Kiddle</w:t>
            </w:r>
            <w:proofErr w:type="spellEnd"/>
            <w:r w:rsidRPr="00EB56A3">
              <w:rPr>
                <w:rFonts w:ascii="Calibri" w:eastAsia="Times New Roman" w:hAnsi="Calibri" w:cs="Calibri"/>
                <w:kern w:val="0"/>
                <w:sz w:val="22"/>
                <w:szCs w:val="22"/>
                <w:lang w:eastAsia="en-GB"/>
                <w14:ligatures w14:val="none"/>
              </w:rPr>
              <w:t>) and teacher modelling for writing.</w:t>
            </w:r>
            <w:r w:rsidRPr="00EB56A3">
              <w:rPr>
                <w:rFonts w:ascii="Calibri" w:eastAsia="Times New Roman" w:hAnsi="Calibri" w:cs="Calibri"/>
                <w:kern w:val="0"/>
                <w:sz w:val="22"/>
                <w:szCs w:val="22"/>
                <w:lang w:eastAsia="en-GB"/>
                <w14:ligatures w14:val="none"/>
              </w:rPr>
              <w:br/>
              <w:t>Pupils working at greater depth may carry out additional research and explain how activism creates social change.</w:t>
            </w:r>
          </w:p>
          <w:p w14:paraId="7CEEF2D6" w14:textId="77777777" w:rsidR="00F17B15" w:rsidRPr="00DB0D62" w:rsidRDefault="00F17B15">
            <w:pPr>
              <w:rPr>
                <w:rFonts w:ascii="Calibri" w:hAnsi="Calibri" w:cs="Calibri"/>
                <w:sz w:val="22"/>
                <w:szCs w:val="22"/>
              </w:rPr>
            </w:pPr>
          </w:p>
        </w:tc>
        <w:tc>
          <w:tcPr>
            <w:tcW w:w="1985" w:type="dxa"/>
          </w:tcPr>
          <w:p w14:paraId="50BB551A" w14:textId="2C438308"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lastRenderedPageBreak/>
              <w:t>LO</w:t>
            </w:r>
            <w:r w:rsidRPr="00DB0D62">
              <w:rPr>
                <w:rFonts w:ascii="Calibri" w:eastAsia="Times New Roman" w:hAnsi="Calibri" w:cs="Calibri"/>
                <w:kern w:val="0"/>
                <w:sz w:val="22"/>
                <w:szCs w:val="22"/>
                <w:lang w:eastAsia="en-GB"/>
                <w14:ligatures w14:val="none"/>
              </w:rPr>
              <w:t xml:space="preserve">: </w:t>
            </w:r>
            <w:r w:rsidRPr="00DB0D62">
              <w:rPr>
                <w:rFonts w:ascii="Calibri" w:eastAsia="Times New Roman" w:hAnsi="Calibri" w:cs="Calibri"/>
                <w:b/>
                <w:kern w:val="0"/>
                <w:sz w:val="22"/>
                <w:szCs w:val="22"/>
                <w:lang w:eastAsia="en-GB"/>
                <w14:ligatures w14:val="none"/>
              </w:rPr>
              <w:t>How food choices impact the environment.</w:t>
            </w:r>
            <w:r>
              <w:rPr>
                <w:rFonts w:ascii="Calibri" w:eastAsia="Times New Roman" w:hAnsi="Calibri" w:cs="Calibri"/>
                <w:kern w:val="0"/>
                <w:sz w:val="22"/>
                <w:szCs w:val="22"/>
                <w:lang w:eastAsia="en-GB"/>
                <w14:ligatures w14:val="none"/>
              </w:rPr>
              <w:t xml:space="preserve"> </w:t>
            </w:r>
          </w:p>
          <w:p w14:paraId="397502C3"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Core Learning</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To understand environmental issues relating to food production and consumption. To explore personal and collective responsibility in addressing these issues.</w:t>
            </w:r>
          </w:p>
          <w:p w14:paraId="58F7B573"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Task</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Watch a short video about climate-conscious diets. In groups, research one of the following themes: food miles, land use, animal welfare, food waste, or fair trade. Use guided questions to organise findings and present them to the class.</w:t>
            </w:r>
          </w:p>
          <w:p w14:paraId="31F8E8FA"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lastRenderedPageBreak/>
              <w:t>Adapted Learning Task</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Pupils needing extra support can focus on simpler topics like food waste or packaging.</w:t>
            </w:r>
            <w:r w:rsidRPr="00DB0D62">
              <w:rPr>
                <w:rFonts w:ascii="Calibri" w:eastAsia="Times New Roman" w:hAnsi="Calibri" w:cs="Calibri"/>
                <w:kern w:val="0"/>
                <w:sz w:val="22"/>
                <w:szCs w:val="22"/>
                <w:lang w:eastAsia="en-GB"/>
                <w14:ligatures w14:val="none"/>
              </w:rPr>
              <w:br/>
              <w:t>Pupils working at greater depth can explore the global impact of behavioural changes, including effects on international trade.</w:t>
            </w:r>
          </w:p>
          <w:p w14:paraId="080BE5FF" w14:textId="78079751" w:rsidR="00F17B15" w:rsidRPr="00DB0D62" w:rsidRDefault="00F17B15" w:rsidP="00F17B15">
            <w:pPr>
              <w:rPr>
                <w:rFonts w:ascii="Calibri" w:hAnsi="Calibri" w:cs="Calibri"/>
                <w:sz w:val="22"/>
                <w:szCs w:val="22"/>
              </w:rPr>
            </w:pPr>
          </w:p>
        </w:tc>
        <w:tc>
          <w:tcPr>
            <w:tcW w:w="1842" w:type="dxa"/>
          </w:tcPr>
          <w:p w14:paraId="02B4802D" w14:textId="286D99CA"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lastRenderedPageBreak/>
              <w:t>LO</w:t>
            </w:r>
            <w:r w:rsidRPr="00DB0D62">
              <w:rPr>
                <w:rFonts w:ascii="Calibri" w:eastAsia="Times New Roman" w:hAnsi="Calibri" w:cs="Calibri"/>
                <w:b/>
                <w:kern w:val="0"/>
                <w:sz w:val="22"/>
                <w:szCs w:val="22"/>
                <w:lang w:eastAsia="en-GB"/>
                <w14:ligatures w14:val="none"/>
              </w:rPr>
              <w:t>: To know how can we show care and responsibility for others.</w:t>
            </w:r>
          </w:p>
          <w:p w14:paraId="61A5E409"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Core Learning</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To reflect on how we show care in daily life and for broader causes. To identify current and potential actions we can take to support others.</w:t>
            </w:r>
          </w:p>
          <w:p w14:paraId="342A1520"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Task</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Complete the “Circles of Care” activity to map out personal relationships and wider causes pupils care about. Pupils then reflect on how they show care and what more they could do. Discussion and sharing follow.</w:t>
            </w:r>
          </w:p>
          <w:p w14:paraId="1B20FB1E" w14:textId="77777777" w:rsidR="00FE1F45" w:rsidRDefault="00FE1F45" w:rsidP="00DB0D62">
            <w:pPr>
              <w:spacing w:before="100" w:beforeAutospacing="1" w:after="100" w:afterAutospacing="1"/>
              <w:rPr>
                <w:rFonts w:ascii="Calibri" w:eastAsia="Times New Roman" w:hAnsi="Calibri" w:cs="Calibri"/>
                <w:b/>
                <w:bCs/>
                <w:kern w:val="0"/>
                <w:sz w:val="22"/>
                <w:szCs w:val="22"/>
                <w:lang w:eastAsia="en-GB"/>
                <w14:ligatures w14:val="none"/>
              </w:rPr>
            </w:pPr>
          </w:p>
          <w:p w14:paraId="4D792DAA" w14:textId="54F6CCF0"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lastRenderedPageBreak/>
              <w:t>Adapted Learning Task</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Pupils needing extra support can use examples and prompts to help identify causes.</w:t>
            </w:r>
            <w:r w:rsidRPr="00DB0D62">
              <w:rPr>
                <w:rFonts w:ascii="Calibri" w:eastAsia="Times New Roman" w:hAnsi="Calibri" w:cs="Calibri"/>
                <w:kern w:val="0"/>
                <w:sz w:val="22"/>
                <w:szCs w:val="22"/>
                <w:lang w:eastAsia="en-GB"/>
                <w14:ligatures w14:val="none"/>
              </w:rPr>
              <w:br/>
              <w:t>Pupils working at greater depth can research organisations or individuals that align with their chosen cause.</w:t>
            </w:r>
          </w:p>
          <w:p w14:paraId="6BC62B16" w14:textId="295098D2" w:rsidR="00F17B15" w:rsidRPr="00DB0D62" w:rsidRDefault="00F17B15" w:rsidP="00F17B15">
            <w:pPr>
              <w:rPr>
                <w:rFonts w:ascii="Calibri" w:hAnsi="Calibri" w:cs="Calibri"/>
                <w:sz w:val="22"/>
                <w:szCs w:val="22"/>
              </w:rPr>
            </w:pPr>
          </w:p>
        </w:tc>
        <w:tc>
          <w:tcPr>
            <w:tcW w:w="2054" w:type="dxa"/>
          </w:tcPr>
          <w:p w14:paraId="0658036D" w14:textId="5E8DD343"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lastRenderedPageBreak/>
              <w:t>LO</w:t>
            </w:r>
            <w:r w:rsidRPr="00DB0D62">
              <w:rPr>
                <w:rFonts w:ascii="Calibri" w:eastAsia="Times New Roman" w:hAnsi="Calibri" w:cs="Calibri"/>
                <w:kern w:val="0"/>
                <w:sz w:val="22"/>
                <w:szCs w:val="22"/>
                <w:lang w:eastAsia="en-GB"/>
                <w14:ligatures w14:val="none"/>
              </w:rPr>
              <w:t xml:space="preserve">: </w:t>
            </w:r>
            <w:r w:rsidRPr="00DB0D62">
              <w:rPr>
                <w:rFonts w:ascii="Calibri" w:eastAsia="Times New Roman" w:hAnsi="Calibri" w:cs="Calibri"/>
                <w:b/>
                <w:kern w:val="0"/>
                <w:sz w:val="22"/>
                <w:szCs w:val="22"/>
                <w:lang w:eastAsia="en-GB"/>
                <w14:ligatures w14:val="none"/>
              </w:rPr>
              <w:t>to know what is prejudice and discrimination.</w:t>
            </w:r>
          </w:p>
          <w:p w14:paraId="7988119C"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Core Learning</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To understand the meaning of prejudice and discrimination. To recognise protected characteristics and explore safe ways to challenge discrimination.</w:t>
            </w:r>
          </w:p>
          <w:p w14:paraId="74188388"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Task</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Watch a video on Martin Luther King Jr. and Bayard Rustin. Discuss the concepts of prejudice and discrimination, including modern examples. Pupils respond to scenarios (real-life and online) in small groups, suggesting respectful ways to respond.</w:t>
            </w:r>
          </w:p>
          <w:p w14:paraId="7363C12D" w14:textId="77777777" w:rsidR="00FE1F45" w:rsidRDefault="00FE1F45" w:rsidP="00DB0D62">
            <w:pPr>
              <w:spacing w:before="100" w:beforeAutospacing="1" w:after="100" w:afterAutospacing="1"/>
              <w:rPr>
                <w:rFonts w:ascii="Calibri" w:eastAsia="Times New Roman" w:hAnsi="Calibri" w:cs="Calibri"/>
                <w:b/>
                <w:bCs/>
                <w:kern w:val="0"/>
                <w:sz w:val="22"/>
                <w:szCs w:val="22"/>
                <w:lang w:eastAsia="en-GB"/>
                <w14:ligatures w14:val="none"/>
              </w:rPr>
            </w:pPr>
          </w:p>
          <w:p w14:paraId="6B7AEDF7" w14:textId="494190FB"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lastRenderedPageBreak/>
              <w:t>Adapted Learning Task</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Pupils needing extra support can work with fewer, more familiar scenarios.</w:t>
            </w:r>
            <w:r w:rsidRPr="00DB0D62">
              <w:rPr>
                <w:rFonts w:ascii="Calibri" w:eastAsia="Times New Roman" w:hAnsi="Calibri" w:cs="Calibri"/>
                <w:kern w:val="0"/>
                <w:sz w:val="22"/>
                <w:szCs w:val="22"/>
                <w:lang w:eastAsia="en-GB"/>
                <w14:ligatures w14:val="none"/>
              </w:rPr>
              <w:br/>
              <w:t>Pupils working at greater depth can consider all scenarios and reflect on the complexity of speaking out against prejudice.</w:t>
            </w:r>
          </w:p>
          <w:p w14:paraId="0326CDEA" w14:textId="2B539D42" w:rsidR="00F17B15" w:rsidRPr="00DB0D62" w:rsidRDefault="00F17B15" w:rsidP="00F17B15">
            <w:pPr>
              <w:rPr>
                <w:rFonts w:ascii="Calibri" w:hAnsi="Calibri" w:cs="Calibri"/>
                <w:sz w:val="22"/>
                <w:szCs w:val="22"/>
              </w:rPr>
            </w:pPr>
          </w:p>
        </w:tc>
        <w:tc>
          <w:tcPr>
            <w:tcW w:w="2057" w:type="dxa"/>
          </w:tcPr>
          <w:p w14:paraId="0BFB8010" w14:textId="2D79B156"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lastRenderedPageBreak/>
              <w:t>LO</w:t>
            </w:r>
            <w:r w:rsidRPr="00DB0D62">
              <w:rPr>
                <w:rFonts w:ascii="Calibri" w:eastAsia="Times New Roman" w:hAnsi="Calibri" w:cs="Calibri"/>
                <w:kern w:val="0"/>
                <w:sz w:val="22"/>
                <w:szCs w:val="22"/>
                <w:lang w:eastAsia="en-GB"/>
                <w14:ligatures w14:val="none"/>
              </w:rPr>
              <w:t xml:space="preserve">: </w:t>
            </w:r>
            <w:r w:rsidRPr="00DB0D62">
              <w:rPr>
                <w:rFonts w:ascii="Calibri" w:eastAsia="Times New Roman" w:hAnsi="Calibri" w:cs="Calibri"/>
                <w:b/>
                <w:kern w:val="0"/>
                <w:sz w:val="22"/>
                <w:szCs w:val="22"/>
                <w:lang w:eastAsia="en-GB"/>
                <w14:ligatures w14:val="none"/>
              </w:rPr>
              <w:t>to know about diversity in our communities.</w:t>
            </w:r>
          </w:p>
          <w:p w14:paraId="4A6CAA39"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Core Learning</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To understand diversity and the benefits of living in a diverse society. To recognise the achievements of individuals with protected characteristics.</w:t>
            </w:r>
          </w:p>
          <w:p w14:paraId="45CB2054"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Task</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Begin by discussing admired public figures and evaluate the diversity represented. Introduce the Equality Act and protected characteristics. Pupils research a role model from one of these groups and write a short biography to contribute to a class book on diverse individuals.</w:t>
            </w:r>
          </w:p>
          <w:p w14:paraId="1CA40545"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lastRenderedPageBreak/>
              <w:t>Adapted Learning Task</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Pupils needing extra support can use scaffolded research questions and choose well-known figures.</w:t>
            </w:r>
            <w:r w:rsidRPr="00DB0D62">
              <w:rPr>
                <w:rFonts w:ascii="Calibri" w:eastAsia="Times New Roman" w:hAnsi="Calibri" w:cs="Calibri"/>
                <w:kern w:val="0"/>
                <w:sz w:val="22"/>
                <w:szCs w:val="22"/>
                <w:lang w:eastAsia="en-GB"/>
                <w14:ligatures w14:val="none"/>
              </w:rPr>
              <w:br/>
              <w:t>Pupils working at greater depth may research multiple individuals or explore those with intersecting characteristics.</w:t>
            </w:r>
          </w:p>
          <w:p w14:paraId="343C25F4" w14:textId="622E9CE9" w:rsidR="00F17B15" w:rsidRPr="00DB0D62" w:rsidRDefault="00F17B15" w:rsidP="00F17B15">
            <w:pPr>
              <w:rPr>
                <w:rFonts w:ascii="Calibri" w:hAnsi="Calibri" w:cs="Calibri"/>
                <w:sz w:val="22"/>
                <w:szCs w:val="22"/>
              </w:rPr>
            </w:pPr>
          </w:p>
        </w:tc>
        <w:tc>
          <w:tcPr>
            <w:tcW w:w="1985" w:type="dxa"/>
          </w:tcPr>
          <w:p w14:paraId="1A9FC328" w14:textId="45BC6A01"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lastRenderedPageBreak/>
              <w:t>LO</w:t>
            </w:r>
            <w:r w:rsidRPr="00DB0D62">
              <w:rPr>
                <w:rFonts w:ascii="Calibri" w:eastAsia="Times New Roman" w:hAnsi="Calibri" w:cs="Calibri"/>
                <w:kern w:val="0"/>
                <w:sz w:val="22"/>
                <w:szCs w:val="22"/>
                <w:lang w:eastAsia="en-GB"/>
                <w14:ligatures w14:val="none"/>
              </w:rPr>
              <w:t xml:space="preserve">: </w:t>
            </w:r>
            <w:r w:rsidRPr="00DB0D62">
              <w:rPr>
                <w:rFonts w:ascii="Calibri" w:eastAsia="Times New Roman" w:hAnsi="Calibri" w:cs="Calibri"/>
                <w:b/>
                <w:kern w:val="0"/>
                <w:sz w:val="22"/>
                <w:szCs w:val="22"/>
                <w:lang w:eastAsia="en-GB"/>
                <w14:ligatures w14:val="none"/>
              </w:rPr>
              <w:t>to know how national government works and how  we influence it.</w:t>
            </w:r>
          </w:p>
          <w:p w14:paraId="7E0E9AFC"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Core Learning</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To understand how government functions and the roles of elected representatives. To explore ways in which people can influence decision-making.</w:t>
            </w:r>
          </w:p>
          <w:p w14:paraId="115CC45D"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Task</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 xml:space="preserve">Use a presentation to introduce Parliament and key government roles. In groups, pupils act as ministers (e.g., Health, Education) and propose improvements. They write persuasive letters to a government minister, explaining their ideas with </w:t>
            </w:r>
            <w:r w:rsidRPr="00DB0D62">
              <w:rPr>
                <w:rFonts w:ascii="Calibri" w:eastAsia="Times New Roman" w:hAnsi="Calibri" w:cs="Calibri"/>
                <w:kern w:val="0"/>
                <w:sz w:val="22"/>
                <w:szCs w:val="22"/>
                <w:lang w:eastAsia="en-GB"/>
                <w14:ligatures w14:val="none"/>
              </w:rPr>
              <w:lastRenderedPageBreak/>
              <w:t>supporting arguments.</w:t>
            </w:r>
          </w:p>
          <w:p w14:paraId="2EE5DF5B" w14:textId="77777777"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b/>
                <w:bCs/>
                <w:kern w:val="0"/>
                <w:sz w:val="22"/>
                <w:szCs w:val="22"/>
                <w:lang w:eastAsia="en-GB"/>
                <w14:ligatures w14:val="none"/>
              </w:rPr>
              <w:t>Adapted Learning Task</w:t>
            </w:r>
            <w:r w:rsidRPr="00DB0D62">
              <w:rPr>
                <w:rFonts w:ascii="Calibri" w:eastAsia="Times New Roman" w:hAnsi="Calibri" w:cs="Calibri"/>
                <w:kern w:val="0"/>
                <w:sz w:val="22"/>
                <w:szCs w:val="22"/>
                <w:lang w:eastAsia="en-GB"/>
                <w14:ligatures w14:val="none"/>
              </w:rPr>
              <w:t>:</w:t>
            </w:r>
            <w:r w:rsidRPr="00DB0D62">
              <w:rPr>
                <w:rFonts w:ascii="Calibri" w:eastAsia="Times New Roman" w:hAnsi="Calibri" w:cs="Calibri"/>
                <w:kern w:val="0"/>
                <w:sz w:val="22"/>
                <w:szCs w:val="22"/>
                <w:lang w:eastAsia="en-GB"/>
                <w14:ligatures w14:val="none"/>
              </w:rPr>
              <w:br/>
              <w:t>Pupils needing extra support may focus on familiar areas like Education or the Environment.</w:t>
            </w:r>
            <w:r w:rsidRPr="00DB0D62">
              <w:rPr>
                <w:rFonts w:ascii="Calibri" w:eastAsia="Times New Roman" w:hAnsi="Calibri" w:cs="Calibri"/>
                <w:kern w:val="0"/>
                <w:sz w:val="22"/>
                <w:szCs w:val="22"/>
                <w:lang w:eastAsia="en-GB"/>
                <w14:ligatures w14:val="none"/>
              </w:rPr>
              <w:br/>
              <w:t>Pupils working at greater depth can choose specialised roles or write more detailed letters based on their values.</w:t>
            </w:r>
          </w:p>
          <w:p w14:paraId="367327FC" w14:textId="0D6A1987" w:rsidR="00F17B15" w:rsidRPr="00DB0D62" w:rsidRDefault="00F17B15" w:rsidP="00F17B15">
            <w:pPr>
              <w:rPr>
                <w:rFonts w:ascii="Calibri" w:hAnsi="Calibri" w:cs="Calibri"/>
                <w:sz w:val="22"/>
                <w:szCs w:val="22"/>
              </w:rPr>
            </w:pPr>
          </w:p>
        </w:tc>
        <w:tc>
          <w:tcPr>
            <w:tcW w:w="2551" w:type="dxa"/>
          </w:tcPr>
          <w:p w14:paraId="485F0550" w14:textId="77777777" w:rsidR="00F17B15" w:rsidRPr="00DB0D62" w:rsidRDefault="00324C22" w:rsidP="00FB381A">
            <w:pPr>
              <w:rPr>
                <w:rFonts w:ascii="Calibri" w:hAnsi="Calibri" w:cs="Calibri"/>
                <w:b/>
                <w:sz w:val="22"/>
                <w:szCs w:val="22"/>
              </w:rPr>
            </w:pPr>
            <w:r w:rsidRPr="00DB0D62">
              <w:rPr>
                <w:rFonts w:ascii="Calibri" w:hAnsi="Calibri" w:cs="Calibri"/>
                <w:b/>
                <w:sz w:val="22"/>
                <w:szCs w:val="22"/>
              </w:rPr>
              <w:lastRenderedPageBreak/>
              <w:t>By the end of this unit, pupils will know:</w:t>
            </w:r>
          </w:p>
          <w:p w14:paraId="500E13D2" w14:textId="574B3DF2"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kern w:val="0"/>
                <w:sz w:val="22"/>
                <w:szCs w:val="22"/>
                <w:lang w:eastAsia="en-GB"/>
                <w14:ligatures w14:val="none"/>
              </w:rPr>
              <w:t>the concept of human rights and the importance of the right to education.</w:t>
            </w:r>
          </w:p>
          <w:p w14:paraId="471B3CCD" w14:textId="154610FB"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kern w:val="0"/>
                <w:sz w:val="22"/>
                <w:szCs w:val="22"/>
                <w:lang w:eastAsia="en-GB"/>
                <w14:ligatures w14:val="none"/>
              </w:rPr>
              <w:t>identify ways to make informed decision</w:t>
            </w:r>
            <w:bookmarkStart w:id="0" w:name="_GoBack"/>
            <w:bookmarkEnd w:id="0"/>
            <w:r w:rsidRPr="00DB0D62">
              <w:rPr>
                <w:rFonts w:ascii="Calibri" w:eastAsia="Times New Roman" w:hAnsi="Calibri" w:cs="Calibri"/>
                <w:kern w:val="0"/>
                <w:sz w:val="22"/>
                <w:szCs w:val="22"/>
                <w:lang w:eastAsia="en-GB"/>
                <w14:ligatures w14:val="none"/>
              </w:rPr>
              <w:t>s.</w:t>
            </w:r>
          </w:p>
          <w:p w14:paraId="7AF85252" w14:textId="69267941"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 xml:space="preserve">How to </w:t>
            </w:r>
            <w:r w:rsidRPr="00DB0D62">
              <w:rPr>
                <w:rFonts w:ascii="Calibri" w:eastAsia="Times New Roman" w:hAnsi="Calibri" w:cs="Calibri"/>
                <w:kern w:val="0"/>
                <w:sz w:val="22"/>
                <w:szCs w:val="22"/>
                <w:lang w:eastAsia="en-GB"/>
                <w14:ligatures w14:val="none"/>
              </w:rPr>
              <w:t xml:space="preserve">care and </w:t>
            </w:r>
            <w:r>
              <w:rPr>
                <w:rFonts w:ascii="Calibri" w:eastAsia="Times New Roman" w:hAnsi="Calibri" w:cs="Calibri"/>
                <w:kern w:val="0"/>
                <w:sz w:val="22"/>
                <w:szCs w:val="22"/>
                <w:lang w:eastAsia="en-GB"/>
                <w14:ligatures w14:val="none"/>
              </w:rPr>
              <w:t xml:space="preserve">take </w:t>
            </w:r>
            <w:r w:rsidRPr="00DB0D62">
              <w:rPr>
                <w:rFonts w:ascii="Calibri" w:eastAsia="Times New Roman" w:hAnsi="Calibri" w:cs="Calibri"/>
                <w:kern w:val="0"/>
                <w:sz w:val="22"/>
                <w:szCs w:val="22"/>
                <w:lang w:eastAsia="en-GB"/>
                <w14:ligatures w14:val="none"/>
              </w:rPr>
              <w:t>responsibility toward others and causes they believe in.</w:t>
            </w:r>
          </w:p>
          <w:p w14:paraId="237B096E" w14:textId="7426A3C1" w:rsidR="00DB0D62" w:rsidRPr="00D54095" w:rsidRDefault="00DB0D62" w:rsidP="00DB0D62">
            <w:pPr>
              <w:spacing w:before="100" w:beforeAutospacing="1" w:after="100" w:afterAutospacing="1"/>
              <w:rPr>
                <w:rFonts w:ascii="Calibri" w:eastAsia="Times New Roman" w:hAnsi="Calibri" w:cs="Calibri"/>
                <w:b/>
                <w:kern w:val="0"/>
                <w:sz w:val="22"/>
                <w:szCs w:val="22"/>
                <w:lang w:eastAsia="en-GB"/>
                <w14:ligatures w14:val="none"/>
              </w:rPr>
            </w:pPr>
            <w:r w:rsidRPr="00D54095">
              <w:rPr>
                <w:rFonts w:ascii="Calibri" w:eastAsia="Times New Roman" w:hAnsi="Calibri" w:cs="Calibri"/>
                <w:b/>
                <w:kern w:val="0"/>
                <w:sz w:val="22"/>
                <w:szCs w:val="22"/>
                <w:lang w:eastAsia="en-GB"/>
                <w14:ligatures w14:val="none"/>
              </w:rPr>
              <w:t>What is prejudice and discrimination and understand respectful, safe ways to challenge it.</w:t>
            </w:r>
          </w:p>
          <w:p w14:paraId="6A96052C" w14:textId="77777777" w:rsidR="00DB0D62" w:rsidRPr="00D54095" w:rsidRDefault="00DB0D62" w:rsidP="00DB0D62">
            <w:pPr>
              <w:spacing w:before="100" w:beforeAutospacing="1" w:after="100" w:afterAutospacing="1"/>
              <w:rPr>
                <w:rFonts w:ascii="Calibri" w:eastAsia="Times New Roman" w:hAnsi="Calibri" w:cs="Calibri"/>
                <w:b/>
                <w:kern w:val="0"/>
                <w:sz w:val="22"/>
                <w:szCs w:val="22"/>
                <w:lang w:eastAsia="en-GB"/>
                <w14:ligatures w14:val="none"/>
              </w:rPr>
            </w:pPr>
            <w:r w:rsidRPr="00D54095">
              <w:rPr>
                <w:rFonts w:ascii="Calibri" w:eastAsia="Times New Roman" w:hAnsi="Calibri" w:cs="Calibri"/>
                <w:b/>
                <w:kern w:val="0"/>
                <w:sz w:val="22"/>
                <w:szCs w:val="22"/>
                <w:lang w:eastAsia="en-GB"/>
                <w14:ligatures w14:val="none"/>
              </w:rPr>
              <w:t>what diversity is and value the contributions of individuals with protected characteristics.</w:t>
            </w:r>
          </w:p>
          <w:p w14:paraId="32F93276" w14:textId="18515ACE" w:rsidR="00DB0D62" w:rsidRPr="00DB0D62" w:rsidRDefault="00DB0D62" w:rsidP="00DB0D62">
            <w:pPr>
              <w:spacing w:before="100" w:beforeAutospacing="1" w:after="100" w:afterAutospacing="1"/>
              <w:rPr>
                <w:rFonts w:ascii="Calibri" w:eastAsia="Times New Roman" w:hAnsi="Calibri" w:cs="Calibri"/>
                <w:kern w:val="0"/>
                <w:sz w:val="22"/>
                <w:szCs w:val="22"/>
                <w:lang w:eastAsia="en-GB"/>
                <w14:ligatures w14:val="none"/>
              </w:rPr>
            </w:pPr>
            <w:r w:rsidRPr="00DB0D62">
              <w:rPr>
                <w:rFonts w:ascii="Calibri" w:eastAsia="Times New Roman" w:hAnsi="Calibri" w:cs="Calibri"/>
                <w:kern w:val="0"/>
                <w:sz w:val="22"/>
                <w:szCs w:val="22"/>
                <w:lang w:eastAsia="en-GB"/>
                <w14:ligatures w14:val="none"/>
              </w:rPr>
              <w:t>how government works and explore practical ways to have their voices heard in a democracy.</w:t>
            </w:r>
          </w:p>
          <w:p w14:paraId="7AD1BF64" w14:textId="51AF2D05" w:rsidR="00324C22" w:rsidRPr="00DB0D62" w:rsidRDefault="00324C22" w:rsidP="00FB381A">
            <w:pPr>
              <w:rPr>
                <w:rFonts w:ascii="Calibri" w:hAnsi="Calibri" w:cs="Calibri"/>
                <w:sz w:val="22"/>
                <w:szCs w:val="22"/>
              </w:rPr>
            </w:pPr>
          </w:p>
        </w:tc>
      </w:tr>
    </w:tbl>
    <w:p w14:paraId="655756DF" w14:textId="77777777" w:rsidR="006A0B22" w:rsidRPr="00DB0D62" w:rsidRDefault="006A0B22">
      <w:pPr>
        <w:rPr>
          <w:rFonts w:ascii="Calibri" w:hAnsi="Calibri" w:cs="Calibri"/>
          <w:sz w:val="22"/>
          <w:szCs w:val="22"/>
        </w:rPr>
      </w:pPr>
    </w:p>
    <w:p w14:paraId="62ACA4F1" w14:textId="77777777" w:rsidR="00454821" w:rsidRPr="00DB0D62" w:rsidRDefault="00454821">
      <w:pPr>
        <w:rPr>
          <w:rFonts w:ascii="Calibri" w:hAnsi="Calibri" w:cs="Calibri"/>
          <w:sz w:val="22"/>
          <w:szCs w:val="22"/>
        </w:rPr>
      </w:pPr>
    </w:p>
    <w:sectPr w:rsidR="00454821" w:rsidRPr="00DB0D62" w:rsidSect="00F17B15">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2493E" w14:textId="77777777" w:rsidR="00DA2AC6" w:rsidRDefault="00DA2AC6" w:rsidP="00F17B15">
      <w:pPr>
        <w:spacing w:after="0" w:line="240" w:lineRule="auto"/>
      </w:pPr>
      <w:r>
        <w:separator/>
      </w:r>
    </w:p>
  </w:endnote>
  <w:endnote w:type="continuationSeparator" w:id="0">
    <w:p w14:paraId="37782480" w14:textId="77777777" w:rsidR="00DA2AC6" w:rsidRDefault="00DA2AC6" w:rsidP="00F1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464A8" w14:textId="77777777" w:rsidR="00DA2AC6" w:rsidRDefault="00DA2AC6" w:rsidP="00F17B15">
      <w:pPr>
        <w:spacing w:after="0" w:line="240" w:lineRule="auto"/>
      </w:pPr>
      <w:r>
        <w:separator/>
      </w:r>
    </w:p>
  </w:footnote>
  <w:footnote w:type="continuationSeparator" w:id="0">
    <w:p w14:paraId="0FFB2892" w14:textId="77777777" w:rsidR="00DA2AC6" w:rsidRDefault="00DA2AC6" w:rsidP="00F17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FF9D4" w14:textId="50BCCE35" w:rsidR="00F17B15" w:rsidRDefault="00F82190" w:rsidP="00F82190">
    <w:pPr>
      <w:pStyle w:val="Header"/>
    </w:pPr>
    <w:r>
      <w:rPr>
        <w:noProof/>
      </w:rPr>
      <w:drawing>
        <wp:anchor distT="0" distB="0" distL="114300" distR="114300" simplePos="0" relativeHeight="251658240" behindDoc="0" locked="0" layoutInCell="1" allowOverlap="1" wp14:anchorId="67CC43D1" wp14:editId="22528CCF">
          <wp:simplePos x="0" y="0"/>
          <wp:positionH relativeFrom="column">
            <wp:posOffset>9137650</wp:posOffset>
          </wp:positionH>
          <wp:positionV relativeFrom="paragraph">
            <wp:posOffset>-278130</wp:posOffset>
          </wp:positionV>
          <wp:extent cx="495300" cy="595630"/>
          <wp:effectExtent l="0" t="0" r="0" b="0"/>
          <wp:wrapSquare wrapText="bothSides"/>
          <wp:docPr id="608546563" name="Picture 1" descr="A green shield with different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46563" name="Picture 1" descr="A green shield with different imag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95300" cy="595630"/>
                  </a:xfrm>
                  <a:prstGeom prst="rect">
                    <a:avLst/>
                  </a:prstGeom>
                </pic:spPr>
              </pic:pic>
            </a:graphicData>
          </a:graphic>
          <wp14:sizeRelH relativeFrom="page">
            <wp14:pctWidth>0</wp14:pctWidth>
          </wp14:sizeRelH>
          <wp14:sizeRelV relativeFrom="page">
            <wp14:pctHeight>0</wp14:pctHeight>
          </wp14:sizeRelV>
        </wp:anchor>
      </w:drawing>
    </w:r>
    <w:r>
      <w:t>Ghyllside Medium Term Plan</w:t>
    </w:r>
    <w:r>
      <w:tab/>
    </w:r>
    <w:r w:rsidR="00DB0D62">
      <w:t xml:space="preserve">                   </w:t>
    </w:r>
    <w:r>
      <w:t>Year</w:t>
    </w:r>
    <w:r w:rsidR="00DB0D62">
      <w:t xml:space="preserve"> 6                                </w:t>
    </w:r>
    <w:r w:rsidR="00F17B15">
      <w:t xml:space="preserve">Subject:  </w:t>
    </w:r>
    <w:r w:rsidR="00DB0D62">
      <w:t>PSHE Citizenship</w:t>
    </w:r>
    <w:r>
      <w:tab/>
    </w:r>
    <w:r w:rsidR="00DB0D62">
      <w:t xml:space="preserve">                    </w:t>
    </w:r>
    <w:r>
      <w:tab/>
    </w:r>
    <w:r w:rsidR="00F17B15">
      <w:t xml:space="preserve">Term: </w:t>
    </w:r>
    <w:r w:rsidR="00DB0D62">
      <w:t>Summer</w:t>
    </w:r>
  </w:p>
  <w:p w14:paraId="1E200CD0" w14:textId="77777777" w:rsidR="00F17B15" w:rsidRDefault="00F17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A7E46"/>
    <w:multiLevelType w:val="multilevel"/>
    <w:tmpl w:val="1FE4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0444E7"/>
    <w:multiLevelType w:val="multilevel"/>
    <w:tmpl w:val="141A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AC6"/>
    <w:rsid w:val="003053C0"/>
    <w:rsid w:val="003218AE"/>
    <w:rsid w:val="00324C22"/>
    <w:rsid w:val="00387B30"/>
    <w:rsid w:val="00454821"/>
    <w:rsid w:val="006A0B22"/>
    <w:rsid w:val="00851CD1"/>
    <w:rsid w:val="008C62B0"/>
    <w:rsid w:val="00AB0F2F"/>
    <w:rsid w:val="00AD6129"/>
    <w:rsid w:val="00B07BD7"/>
    <w:rsid w:val="00BE4785"/>
    <w:rsid w:val="00D54095"/>
    <w:rsid w:val="00D90B60"/>
    <w:rsid w:val="00DA2AC6"/>
    <w:rsid w:val="00DB0D62"/>
    <w:rsid w:val="00DE422E"/>
    <w:rsid w:val="00E0743F"/>
    <w:rsid w:val="00E9594F"/>
    <w:rsid w:val="00EB56A3"/>
    <w:rsid w:val="00F17B15"/>
    <w:rsid w:val="00F82190"/>
    <w:rsid w:val="00FB381A"/>
    <w:rsid w:val="00FE1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3F5A1D"/>
  <w15:chartTrackingRefBased/>
  <w15:docId w15:val="{E086A54A-74BE-437B-8892-C6288051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8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18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18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18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18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18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18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18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18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8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18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18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18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18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18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8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8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8AE"/>
    <w:rPr>
      <w:rFonts w:eastAsiaTheme="majorEastAsia" w:cstheme="majorBidi"/>
      <w:color w:val="272727" w:themeColor="text1" w:themeTint="D8"/>
    </w:rPr>
  </w:style>
  <w:style w:type="paragraph" w:styleId="Title">
    <w:name w:val="Title"/>
    <w:basedOn w:val="Normal"/>
    <w:next w:val="Normal"/>
    <w:link w:val="TitleChar"/>
    <w:uiPriority w:val="10"/>
    <w:qFormat/>
    <w:rsid w:val="003218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8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8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8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8AE"/>
    <w:pPr>
      <w:spacing w:before="160"/>
      <w:jc w:val="center"/>
    </w:pPr>
    <w:rPr>
      <w:i/>
      <w:iCs/>
      <w:color w:val="404040" w:themeColor="text1" w:themeTint="BF"/>
    </w:rPr>
  </w:style>
  <w:style w:type="character" w:customStyle="1" w:styleId="QuoteChar">
    <w:name w:val="Quote Char"/>
    <w:basedOn w:val="DefaultParagraphFont"/>
    <w:link w:val="Quote"/>
    <w:uiPriority w:val="29"/>
    <w:rsid w:val="003218AE"/>
    <w:rPr>
      <w:i/>
      <w:iCs/>
      <w:color w:val="404040" w:themeColor="text1" w:themeTint="BF"/>
    </w:rPr>
  </w:style>
  <w:style w:type="paragraph" w:styleId="ListParagraph">
    <w:name w:val="List Paragraph"/>
    <w:basedOn w:val="Normal"/>
    <w:uiPriority w:val="34"/>
    <w:qFormat/>
    <w:rsid w:val="003218AE"/>
    <w:pPr>
      <w:ind w:left="720"/>
      <w:contextualSpacing/>
    </w:pPr>
  </w:style>
  <w:style w:type="character" w:styleId="IntenseEmphasis">
    <w:name w:val="Intense Emphasis"/>
    <w:basedOn w:val="DefaultParagraphFont"/>
    <w:uiPriority w:val="21"/>
    <w:qFormat/>
    <w:rsid w:val="003218AE"/>
    <w:rPr>
      <w:i/>
      <w:iCs/>
      <w:color w:val="0F4761" w:themeColor="accent1" w:themeShade="BF"/>
    </w:rPr>
  </w:style>
  <w:style w:type="paragraph" w:styleId="IntenseQuote">
    <w:name w:val="Intense Quote"/>
    <w:basedOn w:val="Normal"/>
    <w:next w:val="Normal"/>
    <w:link w:val="IntenseQuoteChar"/>
    <w:uiPriority w:val="30"/>
    <w:qFormat/>
    <w:rsid w:val="003218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18AE"/>
    <w:rPr>
      <w:i/>
      <w:iCs/>
      <w:color w:val="0F4761" w:themeColor="accent1" w:themeShade="BF"/>
    </w:rPr>
  </w:style>
  <w:style w:type="character" w:styleId="IntenseReference">
    <w:name w:val="Intense Reference"/>
    <w:basedOn w:val="DefaultParagraphFont"/>
    <w:uiPriority w:val="32"/>
    <w:qFormat/>
    <w:rsid w:val="003218AE"/>
    <w:rPr>
      <w:b/>
      <w:bCs/>
      <w:smallCaps/>
      <w:color w:val="0F4761" w:themeColor="accent1" w:themeShade="BF"/>
      <w:spacing w:val="5"/>
    </w:rPr>
  </w:style>
  <w:style w:type="table" w:styleId="TableGrid">
    <w:name w:val="Table Grid"/>
    <w:basedOn w:val="TableNormal"/>
    <w:uiPriority w:val="39"/>
    <w:rsid w:val="00321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7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B15"/>
  </w:style>
  <w:style w:type="paragraph" w:styleId="Footer">
    <w:name w:val="footer"/>
    <w:basedOn w:val="Normal"/>
    <w:link w:val="FooterChar"/>
    <w:uiPriority w:val="99"/>
    <w:unhideWhenUsed/>
    <w:rsid w:val="00F17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877499">
      <w:bodyDiv w:val="1"/>
      <w:marLeft w:val="0"/>
      <w:marRight w:val="0"/>
      <w:marTop w:val="0"/>
      <w:marBottom w:val="0"/>
      <w:divBdr>
        <w:top w:val="none" w:sz="0" w:space="0" w:color="auto"/>
        <w:left w:val="none" w:sz="0" w:space="0" w:color="auto"/>
        <w:bottom w:val="none" w:sz="0" w:space="0" w:color="auto"/>
        <w:right w:val="none" w:sz="0" w:space="0" w:color="auto"/>
      </w:divBdr>
    </w:div>
    <w:div w:id="737629571">
      <w:bodyDiv w:val="1"/>
      <w:marLeft w:val="0"/>
      <w:marRight w:val="0"/>
      <w:marTop w:val="0"/>
      <w:marBottom w:val="0"/>
      <w:divBdr>
        <w:top w:val="none" w:sz="0" w:space="0" w:color="auto"/>
        <w:left w:val="none" w:sz="0" w:space="0" w:color="auto"/>
        <w:bottom w:val="none" w:sz="0" w:space="0" w:color="auto"/>
        <w:right w:val="none" w:sz="0" w:space="0" w:color="auto"/>
      </w:divBdr>
    </w:div>
    <w:div w:id="765267986">
      <w:bodyDiv w:val="1"/>
      <w:marLeft w:val="0"/>
      <w:marRight w:val="0"/>
      <w:marTop w:val="0"/>
      <w:marBottom w:val="0"/>
      <w:divBdr>
        <w:top w:val="none" w:sz="0" w:space="0" w:color="auto"/>
        <w:left w:val="none" w:sz="0" w:space="0" w:color="auto"/>
        <w:bottom w:val="none" w:sz="0" w:space="0" w:color="auto"/>
        <w:right w:val="none" w:sz="0" w:space="0" w:color="auto"/>
      </w:divBdr>
    </w:div>
    <w:div w:id="896088251">
      <w:bodyDiv w:val="1"/>
      <w:marLeft w:val="0"/>
      <w:marRight w:val="0"/>
      <w:marTop w:val="0"/>
      <w:marBottom w:val="0"/>
      <w:divBdr>
        <w:top w:val="none" w:sz="0" w:space="0" w:color="auto"/>
        <w:left w:val="none" w:sz="0" w:space="0" w:color="auto"/>
        <w:bottom w:val="none" w:sz="0" w:space="0" w:color="auto"/>
        <w:right w:val="none" w:sz="0" w:space="0" w:color="auto"/>
      </w:divBdr>
    </w:div>
    <w:div w:id="1023284972">
      <w:bodyDiv w:val="1"/>
      <w:marLeft w:val="0"/>
      <w:marRight w:val="0"/>
      <w:marTop w:val="0"/>
      <w:marBottom w:val="0"/>
      <w:divBdr>
        <w:top w:val="none" w:sz="0" w:space="0" w:color="auto"/>
        <w:left w:val="none" w:sz="0" w:space="0" w:color="auto"/>
        <w:bottom w:val="none" w:sz="0" w:space="0" w:color="auto"/>
        <w:right w:val="none" w:sz="0" w:space="0" w:color="auto"/>
      </w:divBdr>
    </w:div>
    <w:div w:id="1414930332">
      <w:bodyDiv w:val="1"/>
      <w:marLeft w:val="0"/>
      <w:marRight w:val="0"/>
      <w:marTop w:val="0"/>
      <w:marBottom w:val="0"/>
      <w:divBdr>
        <w:top w:val="none" w:sz="0" w:space="0" w:color="auto"/>
        <w:left w:val="none" w:sz="0" w:space="0" w:color="auto"/>
        <w:bottom w:val="none" w:sz="0" w:space="0" w:color="auto"/>
        <w:right w:val="none" w:sz="0" w:space="0" w:color="auto"/>
      </w:divBdr>
    </w:div>
    <w:div w:id="1762291901">
      <w:bodyDiv w:val="1"/>
      <w:marLeft w:val="0"/>
      <w:marRight w:val="0"/>
      <w:marTop w:val="0"/>
      <w:marBottom w:val="0"/>
      <w:divBdr>
        <w:top w:val="none" w:sz="0" w:space="0" w:color="auto"/>
        <w:left w:val="none" w:sz="0" w:space="0" w:color="auto"/>
        <w:bottom w:val="none" w:sz="0" w:space="0" w:color="auto"/>
        <w:right w:val="none" w:sz="0" w:space="0" w:color="auto"/>
      </w:divBdr>
    </w:div>
    <w:div w:id="1820262465">
      <w:bodyDiv w:val="1"/>
      <w:marLeft w:val="0"/>
      <w:marRight w:val="0"/>
      <w:marTop w:val="0"/>
      <w:marBottom w:val="0"/>
      <w:divBdr>
        <w:top w:val="none" w:sz="0" w:space="0" w:color="auto"/>
        <w:left w:val="none" w:sz="0" w:space="0" w:color="auto"/>
        <w:bottom w:val="none" w:sz="0" w:space="0" w:color="auto"/>
        <w:right w:val="none" w:sz="0" w:space="0" w:color="auto"/>
      </w:divBdr>
    </w:div>
    <w:div w:id="1968656926">
      <w:bodyDiv w:val="1"/>
      <w:marLeft w:val="0"/>
      <w:marRight w:val="0"/>
      <w:marTop w:val="0"/>
      <w:marBottom w:val="0"/>
      <w:divBdr>
        <w:top w:val="none" w:sz="0" w:space="0" w:color="auto"/>
        <w:left w:val="none" w:sz="0" w:space="0" w:color="auto"/>
        <w:bottom w:val="none" w:sz="0" w:space="0" w:color="auto"/>
        <w:right w:val="none" w:sz="0" w:space="0" w:color="auto"/>
      </w:divBdr>
    </w:div>
    <w:div w:id="209717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eyfroidt\OneDrive%20-%20Ghyllside%20Primary%20School\Documents\LMEYFROIDT%20DOCS\PSHE%20MTP%202025\Blank%20template%20with%20bad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EF4BB48F00C241A4B067B820781EBF" ma:contentTypeVersion="17" ma:contentTypeDescription="Create a new document." ma:contentTypeScope="" ma:versionID="6668268b1a107fe266fdf564dbf935cf">
  <xsd:schema xmlns:xsd="http://www.w3.org/2001/XMLSchema" xmlns:xs="http://www.w3.org/2001/XMLSchema" xmlns:p="http://schemas.microsoft.com/office/2006/metadata/properties" xmlns:ns3="740e9d08-2c83-42ac-99ce-cd4b92d4528d" xmlns:ns4="24f85eee-79b9-4bb9-b7e2-bc2fd5cbd27d" targetNamespace="http://schemas.microsoft.com/office/2006/metadata/properties" ma:root="true" ma:fieldsID="39adcb66100e2f67950836bd03dea9cb" ns3:_="" ns4:_="">
    <xsd:import namespace="740e9d08-2c83-42ac-99ce-cd4b92d4528d"/>
    <xsd:import namespace="24f85eee-79b9-4bb9-b7e2-bc2fd5cbd27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0e9d08-2c83-42ac-99ce-cd4b92d45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f85eee-79b9-4bb9-b7e2-bc2fd5cbd27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AE711E-5B5A-4C5A-9657-144176910B90}">
  <ds:schemaRefs>
    <ds:schemaRef ds:uri="http://schemas.microsoft.com/sharepoint/v3/contenttype/forms"/>
  </ds:schemaRefs>
</ds:datastoreItem>
</file>

<file path=customXml/itemProps2.xml><?xml version="1.0" encoding="utf-8"?>
<ds:datastoreItem xmlns:ds="http://schemas.openxmlformats.org/officeDocument/2006/customXml" ds:itemID="{8340CEFC-4AD5-4987-8A51-F5BE17A1ED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0e9d08-2c83-42ac-99ce-cd4b92d4528d"/>
    <ds:schemaRef ds:uri="24f85eee-79b9-4bb9-b7e2-bc2fd5cbd2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D3FDF-17C5-4C8B-8083-F2D510720719}">
  <ds:schemaRefs>
    <ds:schemaRef ds:uri="http://schemas.microsoft.com/office/2006/metadata/properties"/>
    <ds:schemaRef ds:uri="http://www.w3.org/XML/1998/namespace"/>
    <ds:schemaRef ds:uri="http://purl.org/dc/dcmitype/"/>
    <ds:schemaRef ds:uri="http://schemas.microsoft.com/office/2006/documentManagement/types"/>
    <ds:schemaRef ds:uri="740e9d08-2c83-42ac-99ce-cd4b92d4528d"/>
    <ds:schemaRef ds:uri="http://purl.org/dc/elements/1.1/"/>
    <ds:schemaRef ds:uri="http://schemas.microsoft.com/office/infopath/2007/PartnerControls"/>
    <ds:schemaRef ds:uri="http://schemas.openxmlformats.org/package/2006/metadata/core-properties"/>
    <ds:schemaRef ds:uri="24f85eee-79b9-4bb9-b7e2-bc2fd5cbd27d"/>
    <ds:schemaRef ds:uri="http://purl.org/dc/terms/"/>
  </ds:schemaRefs>
</ds:datastoreItem>
</file>

<file path=docProps/app.xml><?xml version="1.0" encoding="utf-8"?>
<Properties xmlns="http://schemas.openxmlformats.org/officeDocument/2006/extended-properties" xmlns:vt="http://schemas.openxmlformats.org/officeDocument/2006/docPropsVTypes">
  <Template>Blank template with badge</Template>
  <TotalTime>8</TotalTime>
  <Pages>2</Pages>
  <Words>723</Words>
  <Characters>4126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Meyfroidt</dc:creator>
  <cp:keywords/>
  <dc:description/>
  <cp:lastModifiedBy>Liz Meyfroidt</cp:lastModifiedBy>
  <cp:revision>5</cp:revision>
  <dcterms:created xsi:type="dcterms:W3CDTF">2025-04-18T13:52:00Z</dcterms:created>
  <dcterms:modified xsi:type="dcterms:W3CDTF">2025-06-18T09:21:00Z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0x01010005EF4BB48F00C241A4B067B820781EBF</vt:lpwstr>
  </property>
</Properties>
</file>